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B1F" w:rsidRDefault="003D3B1F" w:rsidP="006A636F">
      <w:pPr>
        <w:spacing w:after="0" w:line="240" w:lineRule="auto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9E72BB" w:rsidRDefault="009E72BB" w:rsidP="006A636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E72BB" w:rsidRDefault="009E72BB" w:rsidP="006A636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E58AD" w:rsidRPr="009E72BB" w:rsidRDefault="003D3B1F" w:rsidP="006A636F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9E72BB">
        <w:rPr>
          <w:rFonts w:ascii="Garamond" w:hAnsi="Garamond"/>
          <w:b/>
          <w:sz w:val="24"/>
          <w:szCs w:val="24"/>
        </w:rPr>
        <w:tab/>
      </w:r>
      <w:r w:rsidRPr="009E72BB">
        <w:rPr>
          <w:rFonts w:ascii="Garamond" w:hAnsi="Garamond"/>
          <w:b/>
          <w:sz w:val="24"/>
          <w:szCs w:val="24"/>
        </w:rPr>
        <w:tab/>
      </w:r>
      <w:r w:rsidRPr="009E72BB">
        <w:rPr>
          <w:rFonts w:ascii="Garamond" w:hAnsi="Garamond"/>
          <w:b/>
          <w:sz w:val="24"/>
          <w:szCs w:val="24"/>
        </w:rPr>
        <w:tab/>
      </w:r>
      <w:r w:rsidRPr="009E72BB">
        <w:rPr>
          <w:rFonts w:ascii="Garamond" w:hAnsi="Garamond"/>
          <w:b/>
          <w:sz w:val="24"/>
          <w:szCs w:val="24"/>
        </w:rPr>
        <w:tab/>
      </w:r>
      <w:r w:rsidR="006A636F" w:rsidRPr="009E72BB">
        <w:rPr>
          <w:rFonts w:ascii="Garamond" w:hAnsi="Garamond"/>
          <w:b/>
          <w:sz w:val="24"/>
          <w:szCs w:val="24"/>
        </w:rPr>
        <w:tab/>
      </w:r>
    </w:p>
    <w:tbl>
      <w:tblPr>
        <w:tblW w:w="10080" w:type="dxa"/>
        <w:tblInd w:w="-180" w:type="dxa"/>
        <w:tblBorders>
          <w:top w:val="single" w:sz="2" w:space="0" w:color="9CC2E5"/>
          <w:bottom w:val="single" w:sz="2" w:space="0" w:color="9CC2E5"/>
          <w:insideH w:val="single" w:sz="2" w:space="0" w:color="9CC2E5"/>
          <w:insideV w:val="single" w:sz="2" w:space="0" w:color="9CC2E5"/>
        </w:tblBorders>
        <w:tblLook w:val="04A0" w:firstRow="1" w:lastRow="0" w:firstColumn="1" w:lastColumn="0" w:noHBand="0" w:noVBand="1"/>
      </w:tblPr>
      <w:tblGrid>
        <w:gridCol w:w="2718"/>
        <w:gridCol w:w="3600"/>
        <w:gridCol w:w="3762"/>
      </w:tblGrid>
      <w:tr w:rsidR="005E58AD" w:rsidRPr="009E72BB" w:rsidTr="005E58AD">
        <w:trPr>
          <w:trHeight w:val="443"/>
        </w:trPr>
        <w:tc>
          <w:tcPr>
            <w:tcW w:w="10080" w:type="dxa"/>
            <w:gridSpan w:val="3"/>
            <w:tcBorders>
              <w:top w:val="nil"/>
              <w:bottom w:val="single" w:sz="12" w:space="0" w:color="9CC2E5"/>
            </w:tcBorders>
            <w:shd w:val="clear" w:color="auto" w:fill="FFFFFF"/>
          </w:tcPr>
          <w:p w:rsidR="005E58AD" w:rsidRPr="009E72BB" w:rsidRDefault="005E58AD" w:rsidP="007F3247">
            <w:pPr>
              <w:rPr>
                <w:rFonts w:ascii="Garamond" w:hAnsi="Garamond" w:cs="Microsoft Sans Serif"/>
                <w:b/>
                <w:bCs/>
                <w:sz w:val="24"/>
                <w:szCs w:val="24"/>
              </w:rPr>
            </w:pPr>
            <w:r w:rsidRPr="009E72BB">
              <w:rPr>
                <w:rFonts w:ascii="Garamond" w:hAnsi="Garamond" w:cs="Microsoft Sans Serif"/>
                <w:b/>
                <w:bCs/>
                <w:sz w:val="24"/>
                <w:szCs w:val="24"/>
              </w:rPr>
              <w:t>U.S export control laws and regulations, including, but not limited to:</w:t>
            </w:r>
          </w:p>
        </w:tc>
      </w:tr>
      <w:tr w:rsidR="005E58AD" w:rsidRPr="009E72BB" w:rsidTr="005E58AD">
        <w:trPr>
          <w:trHeight w:val="228"/>
        </w:trPr>
        <w:tc>
          <w:tcPr>
            <w:tcW w:w="2718" w:type="dxa"/>
            <w:shd w:val="clear" w:color="auto" w:fill="DEEAF6"/>
          </w:tcPr>
          <w:p w:rsidR="005E58AD" w:rsidRPr="009E72BB" w:rsidRDefault="005E58AD" w:rsidP="007F3247">
            <w:pPr>
              <w:rPr>
                <w:rFonts w:ascii="Garamond" w:hAnsi="Garamond" w:cs="Microsoft Sans Serif"/>
                <w:b/>
                <w:bCs/>
                <w:sz w:val="24"/>
                <w:szCs w:val="24"/>
              </w:rPr>
            </w:pPr>
            <w:r w:rsidRPr="009E72BB">
              <w:rPr>
                <w:rFonts w:ascii="Garamond" w:hAnsi="Garamond" w:cs="Microsoft Sans Serif"/>
                <w:b/>
                <w:bCs/>
                <w:sz w:val="24"/>
                <w:szCs w:val="24"/>
              </w:rPr>
              <w:t>Responsible U.S. Department</w:t>
            </w:r>
          </w:p>
        </w:tc>
        <w:tc>
          <w:tcPr>
            <w:tcW w:w="3600" w:type="dxa"/>
            <w:shd w:val="clear" w:color="auto" w:fill="DEEAF6"/>
          </w:tcPr>
          <w:p w:rsidR="005E58AD" w:rsidRPr="009E72BB" w:rsidRDefault="005E58AD" w:rsidP="007F3247">
            <w:pPr>
              <w:rPr>
                <w:rFonts w:ascii="Garamond" w:hAnsi="Garamond" w:cs="Microsoft Sans Serif"/>
                <w:b/>
                <w:sz w:val="24"/>
                <w:szCs w:val="24"/>
              </w:rPr>
            </w:pPr>
            <w:r w:rsidRPr="009E72BB">
              <w:rPr>
                <w:rFonts w:ascii="Garamond" w:hAnsi="Garamond" w:cs="Microsoft Sans Serif"/>
                <w:b/>
                <w:sz w:val="24"/>
                <w:szCs w:val="24"/>
              </w:rPr>
              <w:t>Regulating U.S. Authority</w:t>
            </w:r>
          </w:p>
        </w:tc>
        <w:tc>
          <w:tcPr>
            <w:tcW w:w="3762" w:type="dxa"/>
            <w:shd w:val="clear" w:color="auto" w:fill="DEEAF6"/>
          </w:tcPr>
          <w:p w:rsidR="005E58AD" w:rsidRPr="009E72BB" w:rsidRDefault="005E58AD" w:rsidP="007F3247">
            <w:pPr>
              <w:rPr>
                <w:rFonts w:ascii="Garamond" w:hAnsi="Garamond" w:cs="Microsoft Sans Serif"/>
                <w:b/>
                <w:sz w:val="24"/>
                <w:szCs w:val="24"/>
              </w:rPr>
            </w:pPr>
            <w:r w:rsidRPr="009E72BB">
              <w:rPr>
                <w:rFonts w:ascii="Garamond" w:hAnsi="Garamond" w:cs="Microsoft Sans Serif"/>
                <w:b/>
                <w:sz w:val="24"/>
                <w:szCs w:val="24"/>
              </w:rPr>
              <w:t>U.S. Regulation</w:t>
            </w:r>
          </w:p>
        </w:tc>
      </w:tr>
      <w:tr w:rsidR="005E58AD" w:rsidRPr="009E72BB" w:rsidTr="005E58AD">
        <w:trPr>
          <w:trHeight w:val="228"/>
        </w:trPr>
        <w:tc>
          <w:tcPr>
            <w:tcW w:w="2718" w:type="dxa"/>
            <w:shd w:val="clear" w:color="auto" w:fill="DEEAF6"/>
          </w:tcPr>
          <w:p w:rsidR="005E58AD" w:rsidRPr="009E72BB" w:rsidRDefault="005E58AD" w:rsidP="007F3247">
            <w:pPr>
              <w:rPr>
                <w:rFonts w:ascii="Garamond" w:hAnsi="Garamond" w:cs="Microsoft Sans Serif"/>
                <w:b/>
                <w:bCs/>
                <w:sz w:val="24"/>
                <w:szCs w:val="24"/>
              </w:rPr>
            </w:pPr>
            <w:r w:rsidRPr="009E72BB">
              <w:rPr>
                <w:rFonts w:ascii="Garamond" w:hAnsi="Garamond" w:cs="Microsoft Sans Serif"/>
                <w:bCs/>
                <w:sz w:val="24"/>
                <w:szCs w:val="24"/>
              </w:rPr>
              <w:t>Department of Commerce</w:t>
            </w:r>
          </w:p>
        </w:tc>
        <w:tc>
          <w:tcPr>
            <w:tcW w:w="3600" w:type="dxa"/>
            <w:shd w:val="clear" w:color="auto" w:fill="DEEAF6"/>
          </w:tcPr>
          <w:p w:rsidR="005E58AD" w:rsidRPr="009E72BB" w:rsidRDefault="005E58AD" w:rsidP="007F3247">
            <w:pPr>
              <w:rPr>
                <w:rFonts w:ascii="Garamond" w:hAnsi="Garamond" w:cs="Microsoft Sans Serif"/>
                <w:sz w:val="24"/>
                <w:szCs w:val="24"/>
              </w:rPr>
            </w:pPr>
            <w:r w:rsidRPr="009E72BB">
              <w:rPr>
                <w:rFonts w:ascii="Garamond" w:hAnsi="Garamond" w:cs="Microsoft Sans Serif"/>
                <w:sz w:val="24"/>
                <w:szCs w:val="24"/>
              </w:rPr>
              <w:t>Bureau of Industry and Security</w:t>
            </w:r>
          </w:p>
        </w:tc>
        <w:tc>
          <w:tcPr>
            <w:tcW w:w="3762" w:type="dxa"/>
            <w:shd w:val="clear" w:color="auto" w:fill="DEEAF6"/>
          </w:tcPr>
          <w:p w:rsidR="005E58AD" w:rsidRPr="009E72BB" w:rsidRDefault="005E58AD" w:rsidP="007F3247">
            <w:pPr>
              <w:rPr>
                <w:rFonts w:ascii="Garamond" w:hAnsi="Garamond" w:cs="Microsoft Sans Serif"/>
                <w:sz w:val="24"/>
                <w:szCs w:val="24"/>
              </w:rPr>
            </w:pPr>
            <w:r w:rsidRPr="009E72BB">
              <w:rPr>
                <w:rFonts w:ascii="Garamond" w:hAnsi="Garamond" w:cs="Microsoft Sans Serif"/>
                <w:sz w:val="24"/>
                <w:szCs w:val="24"/>
              </w:rPr>
              <w:t>Export Administration Regulations (EAR)</w:t>
            </w:r>
          </w:p>
        </w:tc>
      </w:tr>
      <w:tr w:rsidR="005E58AD" w:rsidRPr="009E72BB" w:rsidTr="005E58AD">
        <w:trPr>
          <w:trHeight w:val="228"/>
        </w:trPr>
        <w:tc>
          <w:tcPr>
            <w:tcW w:w="2718" w:type="dxa"/>
            <w:shd w:val="clear" w:color="auto" w:fill="auto"/>
          </w:tcPr>
          <w:p w:rsidR="005E58AD" w:rsidRPr="009E72BB" w:rsidRDefault="005E58AD" w:rsidP="007F3247">
            <w:pPr>
              <w:rPr>
                <w:rFonts w:ascii="Garamond" w:hAnsi="Garamond" w:cs="Microsoft Sans Serif"/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5E58AD" w:rsidRPr="009E72BB" w:rsidRDefault="005E58AD" w:rsidP="007F3247">
            <w:pPr>
              <w:rPr>
                <w:rFonts w:ascii="Garamond" w:hAnsi="Garamond" w:cs="Microsoft Sans Serif"/>
                <w:sz w:val="24"/>
                <w:szCs w:val="24"/>
              </w:rPr>
            </w:pPr>
            <w:r w:rsidRPr="009E72BB">
              <w:rPr>
                <w:rFonts w:ascii="Garamond" w:hAnsi="Garamond" w:cs="Microsoft Sans Serif"/>
                <w:sz w:val="24"/>
                <w:szCs w:val="24"/>
              </w:rPr>
              <w:t>Bureau of the Census</w:t>
            </w:r>
          </w:p>
        </w:tc>
        <w:tc>
          <w:tcPr>
            <w:tcW w:w="3762" w:type="dxa"/>
            <w:shd w:val="clear" w:color="auto" w:fill="auto"/>
          </w:tcPr>
          <w:p w:rsidR="005E58AD" w:rsidRPr="009E72BB" w:rsidRDefault="005E58AD" w:rsidP="007F3247">
            <w:pPr>
              <w:rPr>
                <w:rFonts w:ascii="Garamond" w:hAnsi="Garamond" w:cs="Microsoft Sans Serif"/>
                <w:sz w:val="24"/>
                <w:szCs w:val="24"/>
              </w:rPr>
            </w:pPr>
            <w:r w:rsidRPr="009E72BB">
              <w:rPr>
                <w:rFonts w:ascii="Garamond" w:hAnsi="Garamond" w:cs="Microsoft Sans Serif"/>
                <w:sz w:val="24"/>
                <w:szCs w:val="24"/>
              </w:rPr>
              <w:t>Foreign Trade Regulations</w:t>
            </w:r>
          </w:p>
        </w:tc>
      </w:tr>
      <w:tr w:rsidR="005E58AD" w:rsidRPr="009E72BB" w:rsidTr="005E58AD">
        <w:trPr>
          <w:trHeight w:val="228"/>
        </w:trPr>
        <w:tc>
          <w:tcPr>
            <w:tcW w:w="2718" w:type="dxa"/>
            <w:shd w:val="clear" w:color="auto" w:fill="DEEAF6"/>
          </w:tcPr>
          <w:p w:rsidR="005E58AD" w:rsidRPr="009E72BB" w:rsidRDefault="005E58AD" w:rsidP="007F3247">
            <w:pPr>
              <w:rPr>
                <w:rFonts w:ascii="Garamond" w:hAnsi="Garamond" w:cs="Microsoft Sans Serif"/>
                <w:b/>
                <w:bCs/>
                <w:sz w:val="24"/>
                <w:szCs w:val="24"/>
              </w:rPr>
            </w:pPr>
            <w:r w:rsidRPr="009E72BB">
              <w:rPr>
                <w:rFonts w:ascii="Garamond" w:hAnsi="Garamond" w:cs="Microsoft Sans Serif"/>
                <w:bCs/>
                <w:sz w:val="24"/>
                <w:szCs w:val="24"/>
              </w:rPr>
              <w:t>Department of State</w:t>
            </w:r>
          </w:p>
        </w:tc>
        <w:tc>
          <w:tcPr>
            <w:tcW w:w="3600" w:type="dxa"/>
            <w:shd w:val="clear" w:color="auto" w:fill="DEEAF6"/>
          </w:tcPr>
          <w:p w:rsidR="005E58AD" w:rsidRPr="009E72BB" w:rsidRDefault="005E58AD" w:rsidP="007F3247">
            <w:pPr>
              <w:rPr>
                <w:rFonts w:ascii="Garamond" w:hAnsi="Garamond" w:cs="Microsoft Sans Serif"/>
                <w:sz w:val="24"/>
                <w:szCs w:val="24"/>
              </w:rPr>
            </w:pPr>
            <w:r w:rsidRPr="009E72BB">
              <w:rPr>
                <w:rFonts w:ascii="Garamond" w:hAnsi="Garamond" w:cs="Microsoft Sans Serif"/>
                <w:sz w:val="24"/>
                <w:szCs w:val="24"/>
              </w:rPr>
              <w:t>Directorate of Defense Trade Controls</w:t>
            </w:r>
          </w:p>
        </w:tc>
        <w:tc>
          <w:tcPr>
            <w:tcW w:w="3762" w:type="dxa"/>
            <w:shd w:val="clear" w:color="auto" w:fill="DEEAF6"/>
          </w:tcPr>
          <w:p w:rsidR="005E58AD" w:rsidRPr="009E72BB" w:rsidRDefault="005E58AD" w:rsidP="007F3247">
            <w:pPr>
              <w:rPr>
                <w:rFonts w:ascii="Garamond" w:hAnsi="Garamond" w:cs="Microsoft Sans Serif"/>
                <w:sz w:val="24"/>
                <w:szCs w:val="24"/>
              </w:rPr>
            </w:pPr>
            <w:r w:rsidRPr="009E72BB">
              <w:rPr>
                <w:rFonts w:ascii="Garamond" w:hAnsi="Garamond" w:cs="Microsoft Sans Serif"/>
                <w:sz w:val="24"/>
                <w:szCs w:val="24"/>
              </w:rPr>
              <w:t>International Traffic in Arms Regulations (ITAR)</w:t>
            </w:r>
          </w:p>
        </w:tc>
      </w:tr>
      <w:tr w:rsidR="005E58AD" w:rsidRPr="009E72BB" w:rsidTr="005E58AD">
        <w:trPr>
          <w:trHeight w:val="228"/>
        </w:trPr>
        <w:tc>
          <w:tcPr>
            <w:tcW w:w="2718" w:type="dxa"/>
            <w:shd w:val="clear" w:color="auto" w:fill="auto"/>
          </w:tcPr>
          <w:p w:rsidR="005E58AD" w:rsidRPr="009E72BB" w:rsidRDefault="005E58AD" w:rsidP="007F3247">
            <w:pPr>
              <w:rPr>
                <w:rFonts w:ascii="Garamond" w:hAnsi="Garamond" w:cs="Microsoft Sans Serif"/>
                <w:b/>
                <w:bCs/>
                <w:sz w:val="24"/>
                <w:szCs w:val="24"/>
              </w:rPr>
            </w:pPr>
            <w:r w:rsidRPr="009E72BB">
              <w:rPr>
                <w:rFonts w:ascii="Garamond" w:hAnsi="Garamond" w:cs="Microsoft Sans Serif"/>
                <w:bCs/>
                <w:sz w:val="24"/>
                <w:szCs w:val="24"/>
              </w:rPr>
              <w:t>Department of Treasury</w:t>
            </w:r>
          </w:p>
        </w:tc>
        <w:tc>
          <w:tcPr>
            <w:tcW w:w="3600" w:type="dxa"/>
            <w:shd w:val="clear" w:color="auto" w:fill="auto"/>
          </w:tcPr>
          <w:p w:rsidR="005E58AD" w:rsidRPr="009E72BB" w:rsidRDefault="005E58AD" w:rsidP="007F3247">
            <w:pPr>
              <w:rPr>
                <w:rFonts w:ascii="Garamond" w:hAnsi="Garamond" w:cs="Microsoft Sans Serif"/>
                <w:sz w:val="24"/>
                <w:szCs w:val="24"/>
              </w:rPr>
            </w:pPr>
            <w:r w:rsidRPr="009E72BB">
              <w:rPr>
                <w:rFonts w:ascii="Garamond" w:hAnsi="Garamond" w:cs="Microsoft Sans Serif"/>
                <w:sz w:val="24"/>
                <w:szCs w:val="24"/>
              </w:rPr>
              <w:t>Office of Foreign Assets Control</w:t>
            </w:r>
          </w:p>
        </w:tc>
        <w:tc>
          <w:tcPr>
            <w:tcW w:w="3762" w:type="dxa"/>
            <w:shd w:val="clear" w:color="auto" w:fill="auto"/>
          </w:tcPr>
          <w:p w:rsidR="005E58AD" w:rsidRPr="009E72BB" w:rsidRDefault="005E58AD" w:rsidP="007F3247">
            <w:pPr>
              <w:rPr>
                <w:rFonts w:ascii="Garamond" w:hAnsi="Garamond" w:cs="Microsoft Sans Serif"/>
                <w:sz w:val="24"/>
                <w:szCs w:val="24"/>
              </w:rPr>
            </w:pPr>
            <w:r w:rsidRPr="009E72BB">
              <w:rPr>
                <w:rFonts w:ascii="Garamond" w:hAnsi="Garamond" w:cs="Microsoft Sans Serif"/>
                <w:sz w:val="24"/>
                <w:szCs w:val="24"/>
              </w:rPr>
              <w:t>Foreign Assets Control Regulations (FACR)</w:t>
            </w:r>
          </w:p>
        </w:tc>
      </w:tr>
    </w:tbl>
    <w:p w:rsidR="006A636F" w:rsidRPr="009E72BB" w:rsidRDefault="006A636F" w:rsidP="006A636F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5E58AD" w:rsidRPr="009E72BB" w:rsidRDefault="005E58AD" w:rsidP="006A636F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9E72BB" w:rsidRPr="009E72BB" w:rsidRDefault="009E72BB" w:rsidP="006A636F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9E72BB" w:rsidRPr="009E72BB" w:rsidRDefault="009E72BB" w:rsidP="006A636F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tbl>
      <w:tblPr>
        <w:tblW w:w="9990" w:type="dxa"/>
        <w:tblInd w:w="-180" w:type="dxa"/>
        <w:tblBorders>
          <w:top w:val="single" w:sz="2" w:space="0" w:color="9CC2E5"/>
          <w:bottom w:val="single" w:sz="2" w:space="0" w:color="9CC2E5"/>
          <w:insideH w:val="single" w:sz="2" w:space="0" w:color="9CC2E5"/>
          <w:insideV w:val="single" w:sz="2" w:space="0" w:color="9CC2E5"/>
        </w:tblBorders>
        <w:tblLook w:val="04A0" w:firstRow="1" w:lastRow="0" w:firstColumn="1" w:lastColumn="0" w:noHBand="0" w:noVBand="1"/>
      </w:tblPr>
      <w:tblGrid>
        <w:gridCol w:w="2718"/>
        <w:gridCol w:w="3600"/>
        <w:gridCol w:w="3672"/>
      </w:tblGrid>
      <w:tr w:rsidR="005E58AD" w:rsidRPr="009E72BB" w:rsidTr="005E58AD">
        <w:trPr>
          <w:trHeight w:val="443"/>
        </w:trPr>
        <w:tc>
          <w:tcPr>
            <w:tcW w:w="9990" w:type="dxa"/>
            <w:gridSpan w:val="3"/>
            <w:tcBorders>
              <w:top w:val="nil"/>
              <w:bottom w:val="single" w:sz="12" w:space="0" w:color="9CC2E5"/>
            </w:tcBorders>
            <w:shd w:val="clear" w:color="auto" w:fill="FFFFFF"/>
          </w:tcPr>
          <w:p w:rsidR="005E58AD" w:rsidRPr="009E72BB" w:rsidRDefault="005E58AD" w:rsidP="007F3247">
            <w:pPr>
              <w:rPr>
                <w:rFonts w:ascii="Garamond" w:hAnsi="Garamond" w:cs="Microsoft Sans Serif"/>
                <w:b/>
                <w:bCs/>
                <w:sz w:val="24"/>
                <w:szCs w:val="24"/>
              </w:rPr>
            </w:pPr>
            <w:r w:rsidRPr="009E72BB">
              <w:rPr>
                <w:rFonts w:ascii="Garamond" w:hAnsi="Garamond" w:cs="Microsoft Sans Serif"/>
                <w:b/>
                <w:bCs/>
                <w:sz w:val="24"/>
                <w:szCs w:val="24"/>
              </w:rPr>
              <w:t>U.S import laws and regulations, including, but not limited to…</w:t>
            </w:r>
          </w:p>
        </w:tc>
      </w:tr>
      <w:tr w:rsidR="005E58AD" w:rsidRPr="009E72BB" w:rsidTr="005E58AD">
        <w:trPr>
          <w:trHeight w:val="228"/>
        </w:trPr>
        <w:tc>
          <w:tcPr>
            <w:tcW w:w="2718" w:type="dxa"/>
            <w:shd w:val="clear" w:color="auto" w:fill="DEEAF6"/>
          </w:tcPr>
          <w:p w:rsidR="005E58AD" w:rsidRPr="009E72BB" w:rsidRDefault="005E58AD" w:rsidP="007F3247">
            <w:pPr>
              <w:rPr>
                <w:rFonts w:ascii="Garamond" w:hAnsi="Garamond" w:cs="Microsoft Sans Serif"/>
                <w:b/>
                <w:bCs/>
                <w:sz w:val="24"/>
                <w:szCs w:val="24"/>
              </w:rPr>
            </w:pPr>
            <w:r w:rsidRPr="009E72BB">
              <w:rPr>
                <w:rFonts w:ascii="Garamond" w:hAnsi="Garamond" w:cs="Microsoft Sans Serif"/>
                <w:b/>
                <w:bCs/>
                <w:sz w:val="24"/>
                <w:szCs w:val="24"/>
              </w:rPr>
              <w:t>Responsible U.S. Department</w:t>
            </w:r>
          </w:p>
        </w:tc>
        <w:tc>
          <w:tcPr>
            <w:tcW w:w="3600" w:type="dxa"/>
            <w:shd w:val="clear" w:color="auto" w:fill="DEEAF6"/>
          </w:tcPr>
          <w:p w:rsidR="005E58AD" w:rsidRPr="009E72BB" w:rsidRDefault="005E58AD" w:rsidP="007F3247">
            <w:pPr>
              <w:rPr>
                <w:rFonts w:ascii="Garamond" w:hAnsi="Garamond" w:cs="Microsoft Sans Serif"/>
                <w:b/>
                <w:sz w:val="24"/>
                <w:szCs w:val="24"/>
              </w:rPr>
            </w:pPr>
            <w:r w:rsidRPr="009E72BB">
              <w:rPr>
                <w:rFonts w:ascii="Garamond" w:hAnsi="Garamond" w:cs="Microsoft Sans Serif"/>
                <w:b/>
                <w:sz w:val="24"/>
                <w:szCs w:val="24"/>
              </w:rPr>
              <w:t>Regulating U.S. Authority</w:t>
            </w:r>
          </w:p>
        </w:tc>
        <w:tc>
          <w:tcPr>
            <w:tcW w:w="3672" w:type="dxa"/>
            <w:shd w:val="clear" w:color="auto" w:fill="DEEAF6"/>
          </w:tcPr>
          <w:p w:rsidR="005E58AD" w:rsidRPr="009E72BB" w:rsidRDefault="005E58AD" w:rsidP="007F3247">
            <w:pPr>
              <w:rPr>
                <w:rFonts w:ascii="Garamond" w:hAnsi="Garamond" w:cs="Microsoft Sans Serif"/>
                <w:b/>
                <w:sz w:val="24"/>
                <w:szCs w:val="24"/>
              </w:rPr>
            </w:pPr>
            <w:r w:rsidRPr="009E72BB">
              <w:rPr>
                <w:rFonts w:ascii="Garamond" w:hAnsi="Garamond" w:cs="Microsoft Sans Serif"/>
                <w:b/>
                <w:sz w:val="24"/>
                <w:szCs w:val="24"/>
              </w:rPr>
              <w:t>U.S. Regulation</w:t>
            </w:r>
          </w:p>
        </w:tc>
      </w:tr>
      <w:tr w:rsidR="005E58AD" w:rsidRPr="009E72BB" w:rsidTr="005E58AD">
        <w:trPr>
          <w:trHeight w:val="228"/>
        </w:trPr>
        <w:tc>
          <w:tcPr>
            <w:tcW w:w="2718" w:type="dxa"/>
            <w:shd w:val="clear" w:color="auto" w:fill="DEEAF6"/>
          </w:tcPr>
          <w:p w:rsidR="005E58AD" w:rsidRPr="009E72BB" w:rsidRDefault="005E58AD" w:rsidP="007F3247">
            <w:pPr>
              <w:rPr>
                <w:rFonts w:ascii="Garamond" w:hAnsi="Garamond" w:cs="Microsoft Sans Serif"/>
                <w:b/>
                <w:bCs/>
                <w:sz w:val="24"/>
                <w:szCs w:val="24"/>
              </w:rPr>
            </w:pPr>
            <w:r w:rsidRPr="009E72BB">
              <w:rPr>
                <w:rFonts w:ascii="Garamond" w:hAnsi="Garamond" w:cs="Microsoft Sans Serif"/>
                <w:bCs/>
                <w:sz w:val="24"/>
                <w:szCs w:val="24"/>
              </w:rPr>
              <w:t>Department of Homeland Security</w:t>
            </w:r>
          </w:p>
        </w:tc>
        <w:tc>
          <w:tcPr>
            <w:tcW w:w="3600" w:type="dxa"/>
            <w:shd w:val="clear" w:color="auto" w:fill="DEEAF6"/>
          </w:tcPr>
          <w:p w:rsidR="005E58AD" w:rsidRPr="009E72BB" w:rsidRDefault="005E58AD" w:rsidP="007F3247">
            <w:pPr>
              <w:rPr>
                <w:rFonts w:ascii="Garamond" w:hAnsi="Garamond" w:cs="Microsoft Sans Serif"/>
                <w:sz w:val="24"/>
                <w:szCs w:val="24"/>
              </w:rPr>
            </w:pPr>
            <w:r w:rsidRPr="009E72BB">
              <w:rPr>
                <w:rFonts w:ascii="Garamond" w:hAnsi="Garamond" w:cs="Microsoft Sans Serif"/>
                <w:sz w:val="24"/>
                <w:szCs w:val="24"/>
              </w:rPr>
              <w:t>U.S. Customs and Border Protection</w:t>
            </w:r>
          </w:p>
        </w:tc>
        <w:tc>
          <w:tcPr>
            <w:tcW w:w="3672" w:type="dxa"/>
            <w:shd w:val="clear" w:color="auto" w:fill="DEEAF6"/>
          </w:tcPr>
          <w:p w:rsidR="005E58AD" w:rsidRPr="009E72BB" w:rsidRDefault="005E58AD" w:rsidP="007F3247">
            <w:pPr>
              <w:rPr>
                <w:rFonts w:ascii="Garamond" w:hAnsi="Garamond" w:cs="Microsoft Sans Serif"/>
                <w:sz w:val="24"/>
                <w:szCs w:val="24"/>
              </w:rPr>
            </w:pPr>
            <w:r w:rsidRPr="009E72BB">
              <w:rPr>
                <w:rFonts w:ascii="Garamond" w:hAnsi="Garamond" w:cs="Microsoft Sans Serif"/>
                <w:sz w:val="24"/>
                <w:szCs w:val="24"/>
              </w:rPr>
              <w:t>Customs Duties</w:t>
            </w:r>
          </w:p>
        </w:tc>
      </w:tr>
    </w:tbl>
    <w:p w:rsidR="005E58AD" w:rsidRPr="003D3B1F" w:rsidRDefault="005E58AD" w:rsidP="006A636F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sectPr w:rsidR="005E58AD" w:rsidRPr="003D3B1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65A" w:rsidRDefault="004F165A" w:rsidP="005E58AD">
      <w:pPr>
        <w:spacing w:after="0" w:line="240" w:lineRule="auto"/>
      </w:pPr>
      <w:r>
        <w:separator/>
      </w:r>
    </w:p>
  </w:endnote>
  <w:endnote w:type="continuationSeparator" w:id="0">
    <w:p w:rsidR="004F165A" w:rsidRDefault="004F165A" w:rsidP="005E5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2BB" w:rsidRDefault="009E72BB">
    <w:pPr>
      <w:pStyle w:val="Footer"/>
    </w:pPr>
    <w:r>
      <w:t>02.27.2019</w:t>
    </w:r>
  </w:p>
  <w:p w:rsidR="009E72BB" w:rsidRDefault="009E72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65A" w:rsidRDefault="004F165A" w:rsidP="005E58AD">
      <w:pPr>
        <w:spacing w:after="0" w:line="240" w:lineRule="auto"/>
      </w:pPr>
      <w:r>
        <w:separator/>
      </w:r>
    </w:p>
  </w:footnote>
  <w:footnote w:type="continuationSeparator" w:id="0">
    <w:p w:rsidR="004F165A" w:rsidRDefault="004F165A" w:rsidP="005E5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8AD" w:rsidRPr="005E58AD" w:rsidRDefault="005E58AD" w:rsidP="005E58AD">
    <w:pPr>
      <w:pStyle w:val="Header"/>
      <w:jc w:val="center"/>
      <w:rPr>
        <w:rFonts w:ascii="Garamond" w:hAnsi="Garamond"/>
        <w:b/>
        <w:sz w:val="28"/>
        <w:szCs w:val="28"/>
      </w:rPr>
    </w:pPr>
    <w:r w:rsidRPr="005E58AD">
      <w:rPr>
        <w:rFonts w:ascii="Garamond" w:hAnsi="Garamond"/>
        <w:b/>
        <w:sz w:val="28"/>
        <w:szCs w:val="28"/>
      </w:rPr>
      <w:t>Table 1 – Applicable U.S. Export Control and Import Laws &amp; Regulations</w:t>
    </w:r>
  </w:p>
  <w:p w:rsidR="005E58AD" w:rsidRDefault="005E58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36F"/>
    <w:rsid w:val="003D3B1F"/>
    <w:rsid w:val="004E6456"/>
    <w:rsid w:val="004F165A"/>
    <w:rsid w:val="005E58AD"/>
    <w:rsid w:val="006A636F"/>
    <w:rsid w:val="007F37EC"/>
    <w:rsid w:val="00806265"/>
    <w:rsid w:val="00916100"/>
    <w:rsid w:val="009E72BB"/>
    <w:rsid w:val="00DF1024"/>
    <w:rsid w:val="00E8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26915F-B10A-40CE-92CA-BFC798C0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8AD"/>
  </w:style>
  <w:style w:type="paragraph" w:styleId="Footer">
    <w:name w:val="footer"/>
    <w:basedOn w:val="Normal"/>
    <w:link w:val="FooterChar"/>
    <w:uiPriority w:val="99"/>
    <w:unhideWhenUsed/>
    <w:rsid w:val="005E5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Briley, Kenneth</dc:creator>
  <cp:keywords/>
  <dc:description/>
  <cp:lastModifiedBy>Kimrey Miko</cp:lastModifiedBy>
  <cp:revision>2</cp:revision>
  <dcterms:created xsi:type="dcterms:W3CDTF">2019-03-11T15:11:00Z</dcterms:created>
  <dcterms:modified xsi:type="dcterms:W3CDTF">2019-03-11T15:11:00Z</dcterms:modified>
</cp:coreProperties>
</file>